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C3E" w:rsidRPr="008D0FC0" w:rsidRDefault="00871889" w:rsidP="008D0FC0">
      <w:pPr>
        <w:spacing w:line="276" w:lineRule="auto"/>
        <w:jc w:val="center"/>
        <w:rPr>
          <w:rFonts w:ascii="Arial" w:hAnsi="Arial" w:cs="Arial"/>
        </w:rPr>
      </w:pPr>
      <w:r w:rsidRPr="008D0FC0">
        <w:rPr>
          <w:rFonts w:ascii="Arial" w:hAnsi="Arial" w:cs="Arial"/>
          <w:noProof/>
        </w:rPr>
        <w:drawing>
          <wp:inline distT="0" distB="0" distL="0" distR="0" wp14:anchorId="592CA837" wp14:editId="213E18DA">
            <wp:extent cx="790575" cy="765713"/>
            <wp:effectExtent l="0" t="0" r="0" b="0"/>
            <wp:docPr id="1" name="Picture 1" descr="Image result for gerb şək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rb şək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98" cy="78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889" w:rsidRPr="006A2BB0" w:rsidRDefault="003D06B1" w:rsidP="003D06B1">
      <w:pPr>
        <w:spacing w:after="0" w:line="276" w:lineRule="auto"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</w:t>
      </w:r>
      <w:r w:rsidR="00871889" w:rsidRPr="006A2BB0">
        <w:rPr>
          <w:rFonts w:ascii="Arial" w:hAnsi="Arial" w:cs="Arial"/>
          <w:b/>
          <w:sz w:val="20"/>
          <w:szCs w:val="20"/>
        </w:rPr>
        <w:t>AZƏRBAYCAN RESPUBLİKASI</w:t>
      </w:r>
    </w:p>
    <w:p w:rsidR="008D2181" w:rsidRPr="005918E8" w:rsidRDefault="00D3769F" w:rsidP="008D0FC0">
      <w:pPr>
        <w:spacing w:line="276" w:lineRule="auto"/>
        <w:ind w:left="-426"/>
        <w:jc w:val="center"/>
        <w:rPr>
          <w:rFonts w:ascii="Arial" w:hAnsi="Arial" w:cs="Arial"/>
          <w:b/>
          <w:sz w:val="20"/>
          <w:szCs w:val="20"/>
        </w:rPr>
      </w:pPr>
      <w:r w:rsidRPr="005918E8">
        <w:rPr>
          <w:rFonts w:ascii="Arial" w:hAnsi="Arial" w:cs="Arial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FA6A1" wp14:editId="70A84421">
                <wp:simplePos x="0" y="0"/>
                <wp:positionH relativeFrom="margin">
                  <wp:align>center</wp:align>
                </wp:positionH>
                <wp:positionV relativeFrom="paragraph">
                  <wp:posOffset>351155</wp:posOffset>
                </wp:positionV>
                <wp:extent cx="690562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3E976B" id="Straight Connector 4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7.65pt" to="543.7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71889" w:rsidRPr="005918E8">
        <w:rPr>
          <w:rFonts w:ascii="Arial" w:hAnsi="Arial" w:cs="Arial"/>
          <w:b/>
          <w:sz w:val="20"/>
          <w:szCs w:val="20"/>
        </w:rPr>
        <w:t>İQTİSADİ İSLAHATLARIN TƏHLİLİ VƏ KOMMUNİKASİYA MƏRKƏZİ</w:t>
      </w:r>
    </w:p>
    <w:p w:rsidR="000A55C1" w:rsidRDefault="000A55C1" w:rsidP="00B07EBF">
      <w:pPr>
        <w:spacing w:line="276" w:lineRule="auto"/>
        <w:rPr>
          <w:rFonts w:ascii="Arial" w:hAnsi="Arial" w:cs="Arial"/>
          <w:color w:val="5B9BD5" w:themeColor="accent1"/>
          <w:sz w:val="24"/>
          <w:szCs w:val="24"/>
        </w:rPr>
      </w:pPr>
    </w:p>
    <w:p w:rsidR="000179E2" w:rsidRDefault="00A56078" w:rsidP="009C412E">
      <w:pPr>
        <w:spacing w:line="276" w:lineRule="auto"/>
        <w:jc w:val="center"/>
        <w:rPr>
          <w:rFonts w:ascii="Arial" w:hAnsi="Arial" w:cs="Arial"/>
          <w:color w:val="5B9BD5" w:themeColor="accent1"/>
          <w:sz w:val="24"/>
          <w:szCs w:val="24"/>
        </w:rPr>
      </w:pPr>
      <w:r w:rsidRPr="00A56078">
        <w:rPr>
          <w:rFonts w:ascii="Arial" w:hAnsi="Arial" w:cs="Arial"/>
          <w:color w:val="5B9BD5" w:themeColor="accent1"/>
          <w:sz w:val="24"/>
          <w:szCs w:val="24"/>
        </w:rPr>
        <w:t xml:space="preserve">Press </w:t>
      </w:r>
      <w:proofErr w:type="spellStart"/>
      <w:r w:rsidRPr="00A56078">
        <w:rPr>
          <w:rFonts w:ascii="Arial" w:hAnsi="Arial" w:cs="Arial"/>
          <w:color w:val="5B9BD5" w:themeColor="accent1"/>
          <w:sz w:val="24"/>
          <w:szCs w:val="24"/>
        </w:rPr>
        <w:t>reliz</w:t>
      </w:r>
      <w:proofErr w:type="spellEnd"/>
    </w:p>
    <w:p w:rsidR="00B73B37" w:rsidRDefault="00B73B37" w:rsidP="009C412E">
      <w:pPr>
        <w:spacing w:line="276" w:lineRule="auto"/>
        <w:jc w:val="center"/>
        <w:rPr>
          <w:rFonts w:ascii="Arial" w:hAnsi="Arial" w:cs="Arial"/>
          <w:color w:val="5B9BD5" w:themeColor="accent1"/>
          <w:sz w:val="24"/>
          <w:szCs w:val="24"/>
        </w:rPr>
      </w:pPr>
    </w:p>
    <w:p w:rsidR="00E77205" w:rsidRPr="00E77205" w:rsidRDefault="00E77205" w:rsidP="00E77205">
      <w:pPr>
        <w:pStyle w:val="Heading2"/>
        <w:shd w:val="clear" w:color="auto" w:fill="FFFFFF"/>
        <w:spacing w:before="0" w:after="150" w:line="360" w:lineRule="atLeast"/>
        <w:jc w:val="center"/>
        <w:rPr>
          <w:rFonts w:ascii="Arial" w:hAnsi="Arial" w:cs="Arial"/>
          <w:color w:val="000000"/>
          <w:sz w:val="24"/>
          <w:szCs w:val="33"/>
        </w:rPr>
      </w:pPr>
      <w:proofErr w:type="spellStart"/>
      <w:r w:rsidRPr="00E77205">
        <w:rPr>
          <w:rFonts w:ascii="Arial" w:hAnsi="Arial" w:cs="Arial"/>
          <w:b/>
          <w:bCs/>
          <w:color w:val="000000"/>
          <w:sz w:val="24"/>
          <w:szCs w:val="33"/>
        </w:rPr>
        <w:t>İxrac</w:t>
      </w:r>
      <w:proofErr w:type="spellEnd"/>
      <w:r w:rsidRPr="00E77205">
        <w:rPr>
          <w:rFonts w:ascii="Arial" w:hAnsi="Arial" w:cs="Arial"/>
          <w:b/>
          <w:bCs/>
          <w:color w:val="000000"/>
          <w:sz w:val="24"/>
          <w:szCs w:val="33"/>
        </w:rPr>
        <w:t xml:space="preserve"> </w:t>
      </w:r>
      <w:proofErr w:type="spellStart"/>
      <w:r w:rsidRPr="00E77205">
        <w:rPr>
          <w:rFonts w:ascii="Arial" w:hAnsi="Arial" w:cs="Arial"/>
          <w:b/>
          <w:bCs/>
          <w:color w:val="000000"/>
          <w:sz w:val="24"/>
          <w:szCs w:val="33"/>
        </w:rPr>
        <w:t>potensialının</w:t>
      </w:r>
      <w:proofErr w:type="spellEnd"/>
      <w:r w:rsidRPr="00E77205">
        <w:rPr>
          <w:rFonts w:ascii="Arial" w:hAnsi="Arial" w:cs="Arial"/>
          <w:b/>
          <w:bCs/>
          <w:color w:val="000000"/>
          <w:sz w:val="24"/>
          <w:szCs w:val="33"/>
        </w:rPr>
        <w:t xml:space="preserve"> </w:t>
      </w:r>
      <w:proofErr w:type="spellStart"/>
      <w:r w:rsidRPr="00E77205">
        <w:rPr>
          <w:rFonts w:ascii="Arial" w:hAnsi="Arial" w:cs="Arial"/>
          <w:b/>
          <w:bCs/>
          <w:color w:val="000000"/>
          <w:sz w:val="24"/>
          <w:szCs w:val="33"/>
        </w:rPr>
        <w:t>yüksəldilməsi</w:t>
      </w:r>
      <w:proofErr w:type="spellEnd"/>
      <w:r w:rsidRPr="00E77205">
        <w:rPr>
          <w:rFonts w:ascii="Arial" w:hAnsi="Arial" w:cs="Arial"/>
          <w:b/>
          <w:bCs/>
          <w:color w:val="000000"/>
          <w:sz w:val="24"/>
          <w:szCs w:val="33"/>
        </w:rPr>
        <w:t xml:space="preserve"> </w:t>
      </w:r>
      <w:proofErr w:type="spellStart"/>
      <w:r w:rsidRPr="00E77205">
        <w:rPr>
          <w:rFonts w:ascii="Arial" w:hAnsi="Arial" w:cs="Arial"/>
          <w:b/>
          <w:bCs/>
          <w:color w:val="000000"/>
          <w:sz w:val="24"/>
          <w:szCs w:val="33"/>
        </w:rPr>
        <w:t>və</w:t>
      </w:r>
      <w:proofErr w:type="spellEnd"/>
      <w:r w:rsidRPr="00E77205">
        <w:rPr>
          <w:rFonts w:ascii="Arial" w:hAnsi="Arial" w:cs="Arial"/>
          <w:b/>
          <w:bCs/>
          <w:color w:val="000000"/>
          <w:sz w:val="24"/>
          <w:szCs w:val="33"/>
        </w:rPr>
        <w:t xml:space="preserve"> </w:t>
      </w:r>
      <w:proofErr w:type="spellStart"/>
      <w:r w:rsidRPr="00E77205">
        <w:rPr>
          <w:rFonts w:ascii="Arial" w:hAnsi="Arial" w:cs="Arial"/>
          <w:b/>
          <w:bCs/>
          <w:color w:val="000000"/>
          <w:sz w:val="24"/>
          <w:szCs w:val="33"/>
        </w:rPr>
        <w:t>investisiyaların</w:t>
      </w:r>
      <w:proofErr w:type="spellEnd"/>
      <w:r w:rsidRPr="00E77205">
        <w:rPr>
          <w:rFonts w:ascii="Arial" w:hAnsi="Arial" w:cs="Arial"/>
          <w:b/>
          <w:bCs/>
          <w:color w:val="000000"/>
          <w:sz w:val="24"/>
          <w:szCs w:val="33"/>
        </w:rPr>
        <w:t xml:space="preserve"> </w:t>
      </w:r>
      <w:proofErr w:type="spellStart"/>
      <w:r w:rsidRPr="00E77205">
        <w:rPr>
          <w:rFonts w:ascii="Arial" w:hAnsi="Arial" w:cs="Arial"/>
          <w:b/>
          <w:bCs/>
          <w:color w:val="000000"/>
          <w:sz w:val="24"/>
          <w:szCs w:val="33"/>
        </w:rPr>
        <w:t>təşviqi</w:t>
      </w:r>
      <w:proofErr w:type="spellEnd"/>
    </w:p>
    <w:p w:rsidR="00E77205" w:rsidRPr="00E77205" w:rsidRDefault="00E77205" w:rsidP="00E77205">
      <w:pPr>
        <w:shd w:val="clear" w:color="auto" w:fill="FFFFFF"/>
        <w:spacing w:after="150" w:line="240" w:lineRule="auto"/>
        <w:jc w:val="right"/>
        <w:rPr>
          <w:rFonts w:ascii="Roboto" w:eastAsia="Times New Roman" w:hAnsi="Roboto" w:cs="Times New Roman"/>
          <w:color w:val="444444"/>
          <w:sz w:val="24"/>
          <w:szCs w:val="24"/>
        </w:rPr>
      </w:pPr>
      <w:proofErr w:type="spellStart"/>
      <w:r w:rsidRPr="00E77205">
        <w:rPr>
          <w:rFonts w:ascii="Arial" w:eastAsia="Times New Roman" w:hAnsi="Arial" w:cs="Arial"/>
          <w:i/>
          <w:iCs/>
          <w:color w:val="444444"/>
          <w:sz w:val="24"/>
          <w:szCs w:val="24"/>
        </w:rPr>
        <w:t>İqtisadi</w:t>
      </w:r>
      <w:proofErr w:type="spellEnd"/>
      <w:r w:rsidRPr="00E77205">
        <w:rPr>
          <w:rFonts w:ascii="Arial" w:eastAsia="Times New Roman" w:hAnsi="Arial" w:cs="Arial"/>
          <w:i/>
          <w:iCs/>
          <w:color w:val="444444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i/>
          <w:iCs/>
          <w:color w:val="444444"/>
          <w:sz w:val="24"/>
          <w:szCs w:val="24"/>
        </w:rPr>
        <w:t>İslahatların</w:t>
      </w:r>
      <w:proofErr w:type="spellEnd"/>
      <w:r w:rsidRPr="00E77205">
        <w:rPr>
          <w:rFonts w:ascii="Arial" w:eastAsia="Times New Roman" w:hAnsi="Arial" w:cs="Arial"/>
          <w:i/>
          <w:iCs/>
          <w:color w:val="444444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i/>
          <w:iCs/>
          <w:color w:val="444444"/>
          <w:sz w:val="24"/>
          <w:szCs w:val="24"/>
        </w:rPr>
        <w:t>Təhlili</w:t>
      </w:r>
      <w:proofErr w:type="spellEnd"/>
      <w:r w:rsidRPr="00E77205">
        <w:rPr>
          <w:rFonts w:ascii="Arial" w:eastAsia="Times New Roman" w:hAnsi="Arial" w:cs="Arial"/>
          <w:i/>
          <w:iCs/>
          <w:color w:val="444444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i/>
          <w:iCs/>
          <w:color w:val="444444"/>
          <w:sz w:val="24"/>
          <w:szCs w:val="24"/>
        </w:rPr>
        <w:t>və</w:t>
      </w:r>
      <w:proofErr w:type="spellEnd"/>
      <w:r w:rsidRPr="00E77205">
        <w:rPr>
          <w:rFonts w:ascii="Arial" w:eastAsia="Times New Roman" w:hAnsi="Arial" w:cs="Arial"/>
          <w:i/>
          <w:iCs/>
          <w:color w:val="444444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i/>
          <w:iCs/>
          <w:color w:val="444444"/>
          <w:sz w:val="24"/>
          <w:szCs w:val="24"/>
        </w:rPr>
        <w:t>Kommunikasiya</w:t>
      </w:r>
      <w:proofErr w:type="spellEnd"/>
      <w:r w:rsidRPr="00E77205">
        <w:rPr>
          <w:rFonts w:ascii="Arial" w:eastAsia="Times New Roman" w:hAnsi="Arial" w:cs="Arial"/>
          <w:i/>
          <w:iCs/>
          <w:color w:val="444444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i/>
          <w:iCs/>
          <w:color w:val="444444"/>
          <w:sz w:val="24"/>
          <w:szCs w:val="24"/>
        </w:rPr>
        <w:t>Mərkəzinin</w:t>
      </w:r>
      <w:proofErr w:type="spellEnd"/>
    </w:p>
    <w:p w:rsidR="00E77205" w:rsidRPr="00E77205" w:rsidRDefault="00E77205" w:rsidP="00E77205">
      <w:pPr>
        <w:shd w:val="clear" w:color="auto" w:fill="FFFFFF"/>
        <w:spacing w:after="150" w:line="240" w:lineRule="auto"/>
        <w:jc w:val="right"/>
        <w:rPr>
          <w:rFonts w:ascii="Roboto" w:eastAsia="Times New Roman" w:hAnsi="Roboto" w:cs="Times New Roman"/>
          <w:color w:val="444444"/>
          <w:sz w:val="24"/>
          <w:szCs w:val="24"/>
        </w:rPr>
      </w:pPr>
      <w:proofErr w:type="spellStart"/>
      <w:r w:rsidRPr="00E77205">
        <w:rPr>
          <w:rFonts w:ascii="Arial" w:eastAsia="Times New Roman" w:hAnsi="Arial" w:cs="Arial"/>
          <w:i/>
          <w:iCs/>
          <w:color w:val="444444"/>
          <w:sz w:val="24"/>
          <w:szCs w:val="24"/>
        </w:rPr>
        <w:t>departament</w:t>
      </w:r>
      <w:proofErr w:type="spellEnd"/>
      <w:r w:rsidRPr="00E77205">
        <w:rPr>
          <w:rFonts w:ascii="Arial" w:eastAsia="Times New Roman" w:hAnsi="Arial" w:cs="Arial"/>
          <w:i/>
          <w:iCs/>
          <w:color w:val="444444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i/>
          <w:iCs/>
          <w:color w:val="444444"/>
          <w:sz w:val="24"/>
          <w:szCs w:val="24"/>
        </w:rPr>
        <w:t>rəhbəri</w:t>
      </w:r>
      <w:proofErr w:type="spellEnd"/>
      <w:r w:rsidRPr="00E77205">
        <w:rPr>
          <w:rFonts w:ascii="Arial" w:eastAsia="Times New Roman" w:hAnsi="Arial" w:cs="Arial"/>
          <w:i/>
          <w:iCs/>
          <w:color w:val="444444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i/>
          <w:iCs/>
          <w:color w:val="444444"/>
          <w:sz w:val="24"/>
          <w:szCs w:val="24"/>
        </w:rPr>
        <w:t>Nicat</w:t>
      </w:r>
      <w:proofErr w:type="spellEnd"/>
      <w:r w:rsidRPr="00E77205">
        <w:rPr>
          <w:rFonts w:ascii="Arial" w:eastAsia="Times New Roman" w:hAnsi="Arial" w:cs="Arial"/>
          <w:i/>
          <w:iCs/>
          <w:color w:val="444444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i/>
          <w:iCs/>
          <w:color w:val="444444"/>
          <w:sz w:val="24"/>
          <w:szCs w:val="24"/>
        </w:rPr>
        <w:t>Hacızadənin</w:t>
      </w:r>
      <w:proofErr w:type="spellEnd"/>
      <w:r w:rsidRPr="00E77205">
        <w:rPr>
          <w:rFonts w:ascii="Arial" w:eastAsia="Times New Roman" w:hAnsi="Arial" w:cs="Arial"/>
          <w:i/>
          <w:iCs/>
          <w:color w:val="444444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i/>
          <w:iCs/>
          <w:color w:val="444444"/>
          <w:sz w:val="24"/>
          <w:szCs w:val="24"/>
        </w:rPr>
        <w:t>şərhi</w:t>
      </w:r>
      <w:proofErr w:type="spellEnd"/>
    </w:p>
    <w:p w:rsidR="00E77205" w:rsidRPr="00E77205" w:rsidRDefault="00E77205" w:rsidP="00E77205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444444"/>
          <w:sz w:val="24"/>
          <w:szCs w:val="24"/>
        </w:rPr>
      </w:pP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Azərbaycan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Respublikası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Prezidenti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İlham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Əliyevin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rəhbərliyi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ilə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son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illər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qeyri-neft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sektoru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üzrə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ixracın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həcmi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və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dəyəri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artmışdır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İqtisadiyyatın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diversifikasiyası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nəticəsində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qeyri-neft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sektoruna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aid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məhsulların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çeşidlənməsi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və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müxtəlifliyi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, o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cümlədən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coğrafi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şaxələndirmə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ölkəmizin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tədiyyə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balansına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müsbət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təsir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edərək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cari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hesablar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balansı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hesabına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makroiqtisadi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və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maliyyə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sabitliyini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təmin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etmişdir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İxracın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şaxələndirilməsi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haqqında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bəhs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etdikdə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yalnız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mal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və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məhsulların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müxtəlifliyi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hərtərəfli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olması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nəzərdə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tutulmur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Dünyanın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əksər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ölkələrində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xüsusilə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qardaş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Türkiyə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Cümhuriyyətində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ixrac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statistikaları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verilərkən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xidmətlər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ixracıda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vurğulanır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. Mal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və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məhsul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ixracından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fərqli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olaraq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xidmətlərin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ortaya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çıxardığı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əlavə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dəyər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bir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çox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hallarda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əmtəədən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daha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məhsuldar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olur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. Bu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ilin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yanvar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-mart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aylarını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əhatə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edən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tədiyyə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balansı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göstəricilərinə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müvafiq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olaraq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Azərbaycanın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xidmətlər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ixracı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1,01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milyard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ABŞ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dolları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təşkil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etmişdir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ki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bunun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73,7%-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qeyri-neft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ixracının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payına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daxil</w:t>
      </w:r>
      <w:bookmarkStart w:id="0" w:name="_GoBack"/>
      <w:bookmarkEnd w:id="0"/>
      <w:r w:rsidRPr="00E77205">
        <w:rPr>
          <w:rFonts w:ascii="Arial" w:eastAsia="Times New Roman" w:hAnsi="Arial" w:cs="Arial"/>
          <w:color w:val="000000"/>
          <w:sz w:val="24"/>
          <w:szCs w:val="24"/>
        </w:rPr>
        <w:t>dir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Həmin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dövr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ərzində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qeyri-neft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üzrə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ixrac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isə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727,2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milyon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ABŞ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dolları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təşkil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etmişdir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Verilənlərə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uyğun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olaraq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Azərbaycanın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birinci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rüb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üzrə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qeyri-neft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sektoru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üzrə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ixracı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1,74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milyard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ABŞ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dolları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dəyərindədir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Şübhəsiz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ki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, mal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və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məhsul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istehsalı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kimi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xidmətlər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sektorunun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inkişafı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nəhəng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infrastruktur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layihələri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hesabına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baş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vermişdir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Qeyri-neft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sahələri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üzrə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xidmətlər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sektorunda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əsas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pay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nəqliyyat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xidmətlərinin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hesabına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formalaşır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Belə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ki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qeyri-neft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təyinatlı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nəqliyyat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xidmətləri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üzrə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2022-ci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ilin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birinci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rübü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ərzində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346,4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milyon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ABŞ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dolları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gəlir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əldə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edilmişdir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ki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bu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da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qeyri-neft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xidmətlərin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47%-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ini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təşkil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edir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Prezident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İlham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Əliyevin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uzun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illər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yükdaşımalar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sahəsində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həyata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keçirdiyi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strategiya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Azərbaycanın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yalnız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daxili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daşımalar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həyata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keçirən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subyektlər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üçün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deyil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qeyri-rezidentlər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üçün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də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cəlb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edici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hala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gətirmişdir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Siyasi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sabitliyin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möhkəm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olması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ilə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bərabər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yol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infrastrukturunun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keyfiyyətinin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yüksəldilməsi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daha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qısa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və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əlverişli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yolların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bərpası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ticarət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fəaliyyəti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ilə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məşğul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olan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xarici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ticarət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iştirakçıları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üçün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əlverişli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yol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infrastrukturu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xidmətlər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sektoru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üzrə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əldə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edilən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uğurun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başlıca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prinsipidir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77205" w:rsidRPr="00E77205" w:rsidRDefault="00E77205" w:rsidP="00E77205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444444"/>
          <w:sz w:val="24"/>
          <w:szCs w:val="24"/>
        </w:rPr>
      </w:pP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Prezident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İlham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Əliyev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tərəfindən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təsdiq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edilən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“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Milli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Prioritetlər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– 2030”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sənədinin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başlıca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istiqaməti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olan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dayanıqlı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iqtisadi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artımın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təmin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edilməsi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investisiya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istehsal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ixracat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və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məşğulluq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(İİİM)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modeli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əsasında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həyata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keçiriləcəkdir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Sözügedən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İİİM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modeli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Azərbaycanın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şaxələndirmə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siyasəti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əsasında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mümkün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olması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qaçılmaz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faktordur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Etiraf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etmək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lazımdır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ki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iqtisadiyyat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neft-qaz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resurslarından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asılıdır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. Buna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baxmayaraq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, son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illər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istehsalın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şaxələndirilməsini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sənaye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və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kənd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təsərrüfatında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müşahidə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etmək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mümkündür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Xüsusilə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qeyri-neft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istehsal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və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ixracatında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əmtəə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strukturunun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transformasiyasını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statistik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göstəricilər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vasitəsilə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ilə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görmək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mümkündür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Ötən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illərlə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müqayisədə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ixracatın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ilk 10-luğunda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meyvə-tərəvəz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məhsullarının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dominantlığı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hökm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sürürdüsə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hal-hazırda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əmtəə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strukturunda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sənaye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məhsulları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yer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tutmaqdadır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Sözsüz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ki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meyvə-tərəvəz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məhsulları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ilə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müqayisədə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sənaye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məhsulları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daha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yüksək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əlavə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dəyər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qabiliyyətlidir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Lakin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qeyd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edilən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sənaye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məhsulları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lastRenderedPageBreak/>
        <w:t>xammaltutumlu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olmaqla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beynəlxalq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bazarda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əhəmiyyətli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rəqabət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şəraitinə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malikdir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. Bu da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müqayisəli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və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rəqabət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üstünlüyünə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malik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markalaşmış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məhsulların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istehsal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ixracını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daha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da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aktuallaşdırır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və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əsas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çağırış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kimi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ölkəmizin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qarşısına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yeni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hədəflər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qoyur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Aparılan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hesablamalara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əsasən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ixrac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səbətinə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malik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məhsulların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məhsuldarlığı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daha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aşağıdır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Bunun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əsas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səbəbi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müvafiq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səbətin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70%-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ni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aralıq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məhsulların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təşkil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etməsidir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>. İEÖ-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nün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ixrac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səbətinə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əsasən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yüksək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texnoloji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tutuma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malik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avadanlıqların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elektronika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məhsullarının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habelə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markalaşan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qida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məhsullarının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daxil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olduğunu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nəzərə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alsaq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məhsuldarlıq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anlayışını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başa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düşmək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çətin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deyil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77205" w:rsidRPr="00E77205" w:rsidRDefault="00E77205" w:rsidP="00E77205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444444"/>
          <w:sz w:val="24"/>
          <w:szCs w:val="24"/>
        </w:rPr>
      </w:pPr>
      <w:r w:rsidRPr="00E77205">
        <w:rPr>
          <w:rFonts w:ascii="Arial" w:eastAsia="Times New Roman" w:hAnsi="Arial" w:cs="Arial"/>
          <w:color w:val="000000"/>
          <w:sz w:val="24"/>
          <w:szCs w:val="24"/>
        </w:rPr>
        <w:t>Hal-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hazırda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pandemiya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dönəminin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yumşalması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mərhələsində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dünya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ölkələri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risk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əsaslı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deyil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xərc-əsaslı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istehsala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və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ixraca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istiqamətlənmişdir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Dəyər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zəncirinin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pozulması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və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təchizat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zəncirində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qırılmalar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məhsulların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xərcini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artıraraq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, son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dayanacaq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nöqtəsinə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oradan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topdan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və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pərakəndə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ticarətə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istiqamətlənmətlənərək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məhsulların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qiyməti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bahalaşmışdır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Dünya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ölkələrində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nəzərə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çarpan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həyat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bahalılığına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səbəb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sahibkarların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və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ev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təsərrüfatlarının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gəlirlərini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yeyən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inflyasiya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vergisidir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. Bu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elə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bir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vergidir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ki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insanların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rifahına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müsbət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yox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mənfi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təsir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göstərir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Belə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bir</w:t>
      </w:r>
      <w:proofErr w:type="spellEnd"/>
      <w:proofErr w:type="gram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mərhələdə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dünya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ölkələri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qlobal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dəyər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zəncirinin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iştirakçılığını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daha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da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dərinləşdirərərk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ucuz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xammal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ehtiyatları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idxal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etməyə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çalışır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Azərbaycanın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qeyri-neft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ticarətinin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qlobal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dəyər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zəncirində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iştirakçılıq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payı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aşağıdır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Bunun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əsas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səbəbi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məhsulların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xammal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kimi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istehsal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edilməsi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üzərində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əlavə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dəyəri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formalaşdıracaq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intellektual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bacarıqların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olmamasıdır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. Mal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və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məhsul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ixracatının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tərkib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hissəsinə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baxdıqda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istehsal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zənciri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halqalarının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qısa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olması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və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pay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elementlərinin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kasad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olması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nəzərə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çarpır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Misal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üçün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pomidor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istehsalçısının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istehsala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sərf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ediyi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mərhələlərə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baxdıqda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ucuz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qaz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resursları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və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məhsuldarlığı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artıran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elementlərin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daxil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olmasını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habelə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məhsulun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keyfiyyətinə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qablaşdırılmasına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nəzarət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edən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əmək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qüvvəsini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görə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bilərik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Məhsulun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emal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edilməməsi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yalnız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Rusiya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Federasiyası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ilə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kifayətləndirilməsi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ilə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əlaqədar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birxətli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logistik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daşınmaya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malik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olması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habelə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intellektual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bilik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və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ixtiraya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ehtiyacı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olmaması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məhsulun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mürəkkəbliyini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azaldaraq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daha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yüksək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əlavə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dəyərə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səbəb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olmur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Bunu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digər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kənd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təsərrüfatı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və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sənaye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məhsullarına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da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əlavə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etmək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olar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77205" w:rsidRPr="00E77205" w:rsidRDefault="00E77205" w:rsidP="00E77205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444444"/>
          <w:sz w:val="24"/>
          <w:szCs w:val="24"/>
        </w:rPr>
      </w:pPr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2022-ci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ilin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birinci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rübü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ərzində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Azərbaycan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iqtisadiyyatına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yönləndirilən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investisiyalar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ötən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ilin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müvafiq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dövrü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ilə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müqayisədə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29,5%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artaraq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1,8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milyard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ABŞ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dolları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təşkil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etmişdir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Şübhəsiz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qoyulan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investisiyaların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əhəmiyyətli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hissəsi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neft-qaz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sektoruna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yönəldilir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Dünya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bazarlarında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enerji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qiymətlərinin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artımı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enerji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sektorunun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cəlbediciliyinin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davam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etməsi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və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Azərbaycan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hökümətinin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neft-qaz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strategiyasına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olan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etimad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sözügedən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sektora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olan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sərmayə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qoyuluşunu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artırır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. Buna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baxmayaraq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qeyri-neft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sektorunda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aparılan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islahatlar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mövcud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sektorda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investisiya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mühitini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daha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da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canlandırmışdır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. 2022-ci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ilin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birinci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rübü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ərzində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qeyri-neft-qaz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sektoru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ötən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ilin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müvafiq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dövrü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ilə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müqayisədə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4,9%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artaraq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735,2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milyon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ABŞ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dolları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təşkil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etmişdir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. Bu da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Azərbaycan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iqtisadiyyatına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qoyulan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kapitalın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41,1%-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ini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təşkil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edir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Ölkəmizdə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qoyulan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daxili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və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xarici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investisiyalar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bir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sıra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hallarda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idxalın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artmasına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da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xidmət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edir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İstehsal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yönümlü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investisiyalar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müəssisə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tikintisi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habelə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neft-qaz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sektorunda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həyata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keçirilən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icraatların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bir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çox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hissəsi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maşın-avadanlıq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və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malların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idxalı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hesabına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formalaşır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Qeyd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edilən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müvafiq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dövr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ərzində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 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investisiyayönümlü</w:t>
      </w:r>
      <w:proofErr w:type="spellEnd"/>
      <w:proofErr w:type="gram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malların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idxalı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121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milyon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ABŞ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dolları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təşkil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etmişdir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ki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bu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da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ümumi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idxalın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4,5%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təşkil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edir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77205" w:rsidRPr="00E77205" w:rsidRDefault="00E77205" w:rsidP="00E77205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444444"/>
          <w:sz w:val="24"/>
          <w:szCs w:val="24"/>
        </w:rPr>
      </w:pP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Prezident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İlham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Əliyev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tərəfindən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təsdiq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edilən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“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Milli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Prioritetlər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– 2030”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startegiyasına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ixracatın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diversifikasiyası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və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daha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yüksək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əlavə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dəyərə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malik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olması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ilə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bağlı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göstərişləri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rəhbər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tutaraq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deyə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bilərik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ki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ixracatın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sürətli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artımı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ilk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növbədə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institutsional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islahatlardan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birbaşa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asılıdır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Sofistikasiya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edilən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məhsulların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mütləq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idxal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elementlərinə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ehtiyacı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olacaqdır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. Bu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halda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idxal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edilən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xammalların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rüsum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və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əlavə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istehsal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xərcində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paya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malik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olması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ixracın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rəqabət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üstünlüyünə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mənfi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təsir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edəcəkdir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. Bu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halda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ticarətin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liberallaşdırılması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ticarət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və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gömrük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ittifaqlarına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inteqrasiya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preferensial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və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azad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ticarət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sazişlərinin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genişləndiriməsi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sürəti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ixracat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gəlirləri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üçün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əhəmiyyətli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faktordur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Prezident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İlham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Əliyevin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qarşıya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qoyduğu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iqtisadi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artım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daha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yüksək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əlavə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dəyərə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malik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məhsulların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istehsalı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və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onların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diversifikasiyasından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77205">
        <w:rPr>
          <w:rFonts w:ascii="Arial" w:eastAsia="Times New Roman" w:hAnsi="Arial" w:cs="Arial"/>
          <w:color w:val="000000"/>
          <w:sz w:val="24"/>
          <w:szCs w:val="24"/>
        </w:rPr>
        <w:t>asılıdır</w:t>
      </w:r>
      <w:proofErr w:type="spellEnd"/>
      <w:r w:rsidRPr="00E7720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93569D" w:rsidRPr="0093569D" w:rsidRDefault="0093569D" w:rsidP="0093569D">
      <w:pPr>
        <w:rPr>
          <w:rFonts w:ascii="Helvetica" w:hAnsi="Helvetica" w:cs="Helvetica"/>
          <w:color w:val="26282A"/>
          <w:lang w:val="az-Latn-AZ"/>
        </w:rPr>
      </w:pPr>
    </w:p>
    <w:p w:rsidR="00082981" w:rsidRPr="00B73B37" w:rsidRDefault="00082981" w:rsidP="0093569D">
      <w:pPr>
        <w:jc w:val="center"/>
        <w:rPr>
          <w:rFonts w:ascii="Arial" w:hAnsi="Arial" w:cs="Arial"/>
          <w:sz w:val="24"/>
          <w:szCs w:val="24"/>
          <w:shd w:val="clear" w:color="auto" w:fill="FFFFFF"/>
          <w:lang w:val="az-Latn-AZ"/>
        </w:rPr>
      </w:pPr>
    </w:p>
    <w:sectPr w:rsidR="00082981" w:rsidRPr="00B73B37" w:rsidSect="0093569D">
      <w:footerReference w:type="default" r:id="rId9"/>
      <w:pgSz w:w="12240" w:h="15840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1C1" w:rsidRDefault="000851C1" w:rsidP="00FA6A5D">
      <w:pPr>
        <w:spacing w:after="0" w:line="240" w:lineRule="auto"/>
      </w:pPr>
      <w:r>
        <w:separator/>
      </w:r>
    </w:p>
  </w:endnote>
  <w:endnote w:type="continuationSeparator" w:id="0">
    <w:p w:rsidR="000851C1" w:rsidRDefault="000851C1" w:rsidP="00FA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5D" w:rsidRPr="00FA6A5D" w:rsidRDefault="00FA6A5D">
    <w:pPr>
      <w:pStyle w:val="Footer"/>
      <w:rPr>
        <w:lang w:val="az-Latn-AZ"/>
      </w:rPr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1C1" w:rsidRDefault="000851C1" w:rsidP="00FA6A5D">
      <w:pPr>
        <w:spacing w:after="0" w:line="240" w:lineRule="auto"/>
      </w:pPr>
      <w:r>
        <w:separator/>
      </w:r>
    </w:p>
  </w:footnote>
  <w:footnote w:type="continuationSeparator" w:id="0">
    <w:p w:rsidR="000851C1" w:rsidRDefault="000851C1" w:rsidP="00FA6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7636"/>
    <w:multiLevelType w:val="hybridMultilevel"/>
    <w:tmpl w:val="8E7A4B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3B048A"/>
    <w:multiLevelType w:val="hybridMultilevel"/>
    <w:tmpl w:val="8DB24D9A"/>
    <w:lvl w:ilvl="0" w:tplc="2B3C21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46054"/>
    <w:multiLevelType w:val="hybridMultilevel"/>
    <w:tmpl w:val="38DCCB56"/>
    <w:lvl w:ilvl="0" w:tplc="F8683D6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E1984"/>
    <w:multiLevelType w:val="hybridMultilevel"/>
    <w:tmpl w:val="108632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933AC"/>
    <w:multiLevelType w:val="hybridMultilevel"/>
    <w:tmpl w:val="C450B770"/>
    <w:lvl w:ilvl="0" w:tplc="922C0BAA">
      <w:start w:val="4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8320768"/>
    <w:multiLevelType w:val="hybridMultilevel"/>
    <w:tmpl w:val="2950592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89"/>
    <w:rsid w:val="00004910"/>
    <w:rsid w:val="0000508B"/>
    <w:rsid w:val="00010C4D"/>
    <w:rsid w:val="0001588C"/>
    <w:rsid w:val="000179E2"/>
    <w:rsid w:val="000204B2"/>
    <w:rsid w:val="00024182"/>
    <w:rsid w:val="00030894"/>
    <w:rsid w:val="00035543"/>
    <w:rsid w:val="00040E89"/>
    <w:rsid w:val="00044BA2"/>
    <w:rsid w:val="000471FA"/>
    <w:rsid w:val="0005186F"/>
    <w:rsid w:val="0005492A"/>
    <w:rsid w:val="00055259"/>
    <w:rsid w:val="00073E87"/>
    <w:rsid w:val="00082981"/>
    <w:rsid w:val="000851C1"/>
    <w:rsid w:val="00091A18"/>
    <w:rsid w:val="00095309"/>
    <w:rsid w:val="000A0837"/>
    <w:rsid w:val="000A2311"/>
    <w:rsid w:val="000A55C1"/>
    <w:rsid w:val="000A67D2"/>
    <w:rsid w:val="000B43D1"/>
    <w:rsid w:val="000C7A92"/>
    <w:rsid w:val="000F6FD0"/>
    <w:rsid w:val="00105700"/>
    <w:rsid w:val="00122525"/>
    <w:rsid w:val="001478D6"/>
    <w:rsid w:val="001525C1"/>
    <w:rsid w:val="00152ECF"/>
    <w:rsid w:val="001562EF"/>
    <w:rsid w:val="001768C1"/>
    <w:rsid w:val="00177BB6"/>
    <w:rsid w:val="001A2DE8"/>
    <w:rsid w:val="001A6855"/>
    <w:rsid w:val="001B217D"/>
    <w:rsid w:val="001E57D0"/>
    <w:rsid w:val="001E62D1"/>
    <w:rsid w:val="001E6A5D"/>
    <w:rsid w:val="001E75CF"/>
    <w:rsid w:val="001F3112"/>
    <w:rsid w:val="002162CE"/>
    <w:rsid w:val="00230CCB"/>
    <w:rsid w:val="00231720"/>
    <w:rsid w:val="00236C59"/>
    <w:rsid w:val="00237F6C"/>
    <w:rsid w:val="002474CF"/>
    <w:rsid w:val="002531F7"/>
    <w:rsid w:val="00257D69"/>
    <w:rsid w:val="002600DC"/>
    <w:rsid w:val="0026159E"/>
    <w:rsid w:val="002765A4"/>
    <w:rsid w:val="00280320"/>
    <w:rsid w:val="002864D0"/>
    <w:rsid w:val="00297A00"/>
    <w:rsid w:val="002A6D6A"/>
    <w:rsid w:val="002A792E"/>
    <w:rsid w:val="002B0AEB"/>
    <w:rsid w:val="002B2811"/>
    <w:rsid w:val="002C4D9E"/>
    <w:rsid w:val="002E2113"/>
    <w:rsid w:val="00301DED"/>
    <w:rsid w:val="00303269"/>
    <w:rsid w:val="003066FC"/>
    <w:rsid w:val="0032663C"/>
    <w:rsid w:val="00331C3E"/>
    <w:rsid w:val="00333E18"/>
    <w:rsid w:val="00335D25"/>
    <w:rsid w:val="00341E40"/>
    <w:rsid w:val="00342E98"/>
    <w:rsid w:val="00350E55"/>
    <w:rsid w:val="003614B7"/>
    <w:rsid w:val="00364593"/>
    <w:rsid w:val="00377ABD"/>
    <w:rsid w:val="00380AE5"/>
    <w:rsid w:val="003863C2"/>
    <w:rsid w:val="00387C3A"/>
    <w:rsid w:val="003A09B7"/>
    <w:rsid w:val="003A262F"/>
    <w:rsid w:val="003A536D"/>
    <w:rsid w:val="003A5BA0"/>
    <w:rsid w:val="003A7D1C"/>
    <w:rsid w:val="003B7E66"/>
    <w:rsid w:val="003C6E83"/>
    <w:rsid w:val="003D06B1"/>
    <w:rsid w:val="003D1846"/>
    <w:rsid w:val="003E3B5D"/>
    <w:rsid w:val="003E43FC"/>
    <w:rsid w:val="003E4B1A"/>
    <w:rsid w:val="003E4DD4"/>
    <w:rsid w:val="003F4994"/>
    <w:rsid w:val="003F74CB"/>
    <w:rsid w:val="00400575"/>
    <w:rsid w:val="00402102"/>
    <w:rsid w:val="004039D9"/>
    <w:rsid w:val="00415736"/>
    <w:rsid w:val="00416261"/>
    <w:rsid w:val="00421A3F"/>
    <w:rsid w:val="004252EB"/>
    <w:rsid w:val="004302E1"/>
    <w:rsid w:val="00440329"/>
    <w:rsid w:val="00445287"/>
    <w:rsid w:val="0045246D"/>
    <w:rsid w:val="00452FFC"/>
    <w:rsid w:val="0045356F"/>
    <w:rsid w:val="00457DF2"/>
    <w:rsid w:val="00460AB4"/>
    <w:rsid w:val="00465A9A"/>
    <w:rsid w:val="00466672"/>
    <w:rsid w:val="004671D9"/>
    <w:rsid w:val="00467BDE"/>
    <w:rsid w:val="00484124"/>
    <w:rsid w:val="00484209"/>
    <w:rsid w:val="00487593"/>
    <w:rsid w:val="0048784C"/>
    <w:rsid w:val="0049118D"/>
    <w:rsid w:val="0049653F"/>
    <w:rsid w:val="004A6D2F"/>
    <w:rsid w:val="004B6172"/>
    <w:rsid w:val="004D0AA3"/>
    <w:rsid w:val="004E620B"/>
    <w:rsid w:val="004E629C"/>
    <w:rsid w:val="004F51DC"/>
    <w:rsid w:val="004F55EF"/>
    <w:rsid w:val="004F64D9"/>
    <w:rsid w:val="00500CC4"/>
    <w:rsid w:val="00501189"/>
    <w:rsid w:val="0050222D"/>
    <w:rsid w:val="00505FE4"/>
    <w:rsid w:val="005166BD"/>
    <w:rsid w:val="00522C1C"/>
    <w:rsid w:val="0054181E"/>
    <w:rsid w:val="00544F89"/>
    <w:rsid w:val="00573E56"/>
    <w:rsid w:val="00573F4F"/>
    <w:rsid w:val="00575D45"/>
    <w:rsid w:val="00583FD5"/>
    <w:rsid w:val="0058671D"/>
    <w:rsid w:val="005918E8"/>
    <w:rsid w:val="00592003"/>
    <w:rsid w:val="005941BA"/>
    <w:rsid w:val="00594C15"/>
    <w:rsid w:val="00597150"/>
    <w:rsid w:val="005A235B"/>
    <w:rsid w:val="005B3494"/>
    <w:rsid w:val="005B393A"/>
    <w:rsid w:val="005C5E99"/>
    <w:rsid w:val="005D219A"/>
    <w:rsid w:val="005D4C6F"/>
    <w:rsid w:val="005D59A8"/>
    <w:rsid w:val="005D79C1"/>
    <w:rsid w:val="005E13AF"/>
    <w:rsid w:val="005E4617"/>
    <w:rsid w:val="005E48CE"/>
    <w:rsid w:val="005E5CFD"/>
    <w:rsid w:val="005E706A"/>
    <w:rsid w:val="005E7700"/>
    <w:rsid w:val="005F0406"/>
    <w:rsid w:val="005F2271"/>
    <w:rsid w:val="005F5303"/>
    <w:rsid w:val="006060DF"/>
    <w:rsid w:val="0061047E"/>
    <w:rsid w:val="006349B5"/>
    <w:rsid w:val="00646EAE"/>
    <w:rsid w:val="00656DA4"/>
    <w:rsid w:val="006646D4"/>
    <w:rsid w:val="00665AAB"/>
    <w:rsid w:val="00665BC2"/>
    <w:rsid w:val="00667B2A"/>
    <w:rsid w:val="00674C7D"/>
    <w:rsid w:val="00684FDF"/>
    <w:rsid w:val="00694BF5"/>
    <w:rsid w:val="006A22E9"/>
    <w:rsid w:val="006A2BB0"/>
    <w:rsid w:val="006A6B54"/>
    <w:rsid w:val="006C1D05"/>
    <w:rsid w:val="006C1D19"/>
    <w:rsid w:val="006C2C47"/>
    <w:rsid w:val="006C3314"/>
    <w:rsid w:val="006C5888"/>
    <w:rsid w:val="006C5D65"/>
    <w:rsid w:val="006D7382"/>
    <w:rsid w:val="006F08D9"/>
    <w:rsid w:val="006F6A2D"/>
    <w:rsid w:val="0070064D"/>
    <w:rsid w:val="00704595"/>
    <w:rsid w:val="00711D96"/>
    <w:rsid w:val="00715B74"/>
    <w:rsid w:val="00727F64"/>
    <w:rsid w:val="007479B9"/>
    <w:rsid w:val="00750120"/>
    <w:rsid w:val="00754F5C"/>
    <w:rsid w:val="007572C9"/>
    <w:rsid w:val="00775951"/>
    <w:rsid w:val="007860F2"/>
    <w:rsid w:val="00786FF2"/>
    <w:rsid w:val="007876B0"/>
    <w:rsid w:val="00787C53"/>
    <w:rsid w:val="0079018B"/>
    <w:rsid w:val="00790CD8"/>
    <w:rsid w:val="0079193C"/>
    <w:rsid w:val="00793106"/>
    <w:rsid w:val="007A71A5"/>
    <w:rsid w:val="007A7ED7"/>
    <w:rsid w:val="007B31AB"/>
    <w:rsid w:val="007B5A42"/>
    <w:rsid w:val="007B73E5"/>
    <w:rsid w:val="007D23A5"/>
    <w:rsid w:val="007D2D07"/>
    <w:rsid w:val="007D689B"/>
    <w:rsid w:val="007E1DE6"/>
    <w:rsid w:val="007E446E"/>
    <w:rsid w:val="007F4822"/>
    <w:rsid w:val="00801BF3"/>
    <w:rsid w:val="0081002C"/>
    <w:rsid w:val="00815CAD"/>
    <w:rsid w:val="00820A2C"/>
    <w:rsid w:val="0082541E"/>
    <w:rsid w:val="008409C6"/>
    <w:rsid w:val="00867193"/>
    <w:rsid w:val="00871889"/>
    <w:rsid w:val="00874ECD"/>
    <w:rsid w:val="00882600"/>
    <w:rsid w:val="00886962"/>
    <w:rsid w:val="00887673"/>
    <w:rsid w:val="00894F01"/>
    <w:rsid w:val="00897E48"/>
    <w:rsid w:val="00897F3B"/>
    <w:rsid w:val="008A1CF1"/>
    <w:rsid w:val="008A2AD5"/>
    <w:rsid w:val="008C2DE6"/>
    <w:rsid w:val="008D0FC0"/>
    <w:rsid w:val="008D2181"/>
    <w:rsid w:val="008E6C90"/>
    <w:rsid w:val="008F1886"/>
    <w:rsid w:val="00904993"/>
    <w:rsid w:val="00905ACB"/>
    <w:rsid w:val="00914547"/>
    <w:rsid w:val="009149EA"/>
    <w:rsid w:val="00915ECB"/>
    <w:rsid w:val="00917F9F"/>
    <w:rsid w:val="00922F8A"/>
    <w:rsid w:val="009257BB"/>
    <w:rsid w:val="00925C03"/>
    <w:rsid w:val="009341F2"/>
    <w:rsid w:val="0093569D"/>
    <w:rsid w:val="00942364"/>
    <w:rsid w:val="00962DED"/>
    <w:rsid w:val="0096781A"/>
    <w:rsid w:val="00992EA6"/>
    <w:rsid w:val="00992F87"/>
    <w:rsid w:val="009B0AE6"/>
    <w:rsid w:val="009B3376"/>
    <w:rsid w:val="009B593B"/>
    <w:rsid w:val="009B7A9D"/>
    <w:rsid w:val="009C412E"/>
    <w:rsid w:val="009D0978"/>
    <w:rsid w:val="009D5EC7"/>
    <w:rsid w:val="009E60B0"/>
    <w:rsid w:val="009F180B"/>
    <w:rsid w:val="009F5A8B"/>
    <w:rsid w:val="00A14C72"/>
    <w:rsid w:val="00A26955"/>
    <w:rsid w:val="00A30ED6"/>
    <w:rsid w:val="00A30F58"/>
    <w:rsid w:val="00A34F87"/>
    <w:rsid w:val="00A40290"/>
    <w:rsid w:val="00A43890"/>
    <w:rsid w:val="00A44102"/>
    <w:rsid w:val="00A51AF1"/>
    <w:rsid w:val="00A539CA"/>
    <w:rsid w:val="00A55F88"/>
    <w:rsid w:val="00A56078"/>
    <w:rsid w:val="00A64C22"/>
    <w:rsid w:val="00A736CF"/>
    <w:rsid w:val="00A75484"/>
    <w:rsid w:val="00A80ACC"/>
    <w:rsid w:val="00A85166"/>
    <w:rsid w:val="00A87FF6"/>
    <w:rsid w:val="00A9072F"/>
    <w:rsid w:val="00A90C94"/>
    <w:rsid w:val="00A97073"/>
    <w:rsid w:val="00A97FA4"/>
    <w:rsid w:val="00AB158E"/>
    <w:rsid w:val="00AB6EB1"/>
    <w:rsid w:val="00AC5791"/>
    <w:rsid w:val="00AD00F3"/>
    <w:rsid w:val="00AE465F"/>
    <w:rsid w:val="00AF4E16"/>
    <w:rsid w:val="00B016D5"/>
    <w:rsid w:val="00B0797C"/>
    <w:rsid w:val="00B07EBF"/>
    <w:rsid w:val="00B17E2A"/>
    <w:rsid w:val="00B20218"/>
    <w:rsid w:val="00B2124C"/>
    <w:rsid w:val="00B2237B"/>
    <w:rsid w:val="00B27936"/>
    <w:rsid w:val="00B31DDA"/>
    <w:rsid w:val="00B3307A"/>
    <w:rsid w:val="00B5507A"/>
    <w:rsid w:val="00B645ED"/>
    <w:rsid w:val="00B663D5"/>
    <w:rsid w:val="00B73B37"/>
    <w:rsid w:val="00B75E12"/>
    <w:rsid w:val="00B75FDC"/>
    <w:rsid w:val="00B830DE"/>
    <w:rsid w:val="00B87BD7"/>
    <w:rsid w:val="00B967F2"/>
    <w:rsid w:val="00BA6930"/>
    <w:rsid w:val="00BB40BB"/>
    <w:rsid w:val="00BC2D6C"/>
    <w:rsid w:val="00BC36A4"/>
    <w:rsid w:val="00BC4605"/>
    <w:rsid w:val="00BC55B7"/>
    <w:rsid w:val="00BC63D0"/>
    <w:rsid w:val="00BD082D"/>
    <w:rsid w:val="00BD2894"/>
    <w:rsid w:val="00BE080B"/>
    <w:rsid w:val="00BE292D"/>
    <w:rsid w:val="00BE32E3"/>
    <w:rsid w:val="00BF0ED8"/>
    <w:rsid w:val="00BF1C23"/>
    <w:rsid w:val="00BF61A9"/>
    <w:rsid w:val="00BF798C"/>
    <w:rsid w:val="00C01F97"/>
    <w:rsid w:val="00C022F3"/>
    <w:rsid w:val="00C138A0"/>
    <w:rsid w:val="00C31365"/>
    <w:rsid w:val="00C326F0"/>
    <w:rsid w:val="00C505DA"/>
    <w:rsid w:val="00C542AC"/>
    <w:rsid w:val="00C569C2"/>
    <w:rsid w:val="00C570AE"/>
    <w:rsid w:val="00C65732"/>
    <w:rsid w:val="00C676C7"/>
    <w:rsid w:val="00C7042B"/>
    <w:rsid w:val="00C70479"/>
    <w:rsid w:val="00C77FA4"/>
    <w:rsid w:val="00C8492D"/>
    <w:rsid w:val="00C90A7B"/>
    <w:rsid w:val="00C91486"/>
    <w:rsid w:val="00C918A4"/>
    <w:rsid w:val="00C9316D"/>
    <w:rsid w:val="00C936BD"/>
    <w:rsid w:val="00CA286B"/>
    <w:rsid w:val="00CA3307"/>
    <w:rsid w:val="00CA4E2A"/>
    <w:rsid w:val="00CA7C6A"/>
    <w:rsid w:val="00CB23FC"/>
    <w:rsid w:val="00CB3065"/>
    <w:rsid w:val="00CC1BE1"/>
    <w:rsid w:val="00CC2FD1"/>
    <w:rsid w:val="00CD1B6C"/>
    <w:rsid w:val="00CE09AF"/>
    <w:rsid w:val="00CF57C4"/>
    <w:rsid w:val="00D00FEE"/>
    <w:rsid w:val="00D17298"/>
    <w:rsid w:val="00D206BE"/>
    <w:rsid w:val="00D21EED"/>
    <w:rsid w:val="00D31F3B"/>
    <w:rsid w:val="00D3293D"/>
    <w:rsid w:val="00D3694A"/>
    <w:rsid w:val="00D3769F"/>
    <w:rsid w:val="00D547DB"/>
    <w:rsid w:val="00D60D55"/>
    <w:rsid w:val="00D60F50"/>
    <w:rsid w:val="00D628FD"/>
    <w:rsid w:val="00D70BCB"/>
    <w:rsid w:val="00D73BF8"/>
    <w:rsid w:val="00D80D3D"/>
    <w:rsid w:val="00D81CA5"/>
    <w:rsid w:val="00D9390A"/>
    <w:rsid w:val="00DA2647"/>
    <w:rsid w:val="00DA3F9E"/>
    <w:rsid w:val="00DB1AEC"/>
    <w:rsid w:val="00DC4F02"/>
    <w:rsid w:val="00DD3FD1"/>
    <w:rsid w:val="00DD686A"/>
    <w:rsid w:val="00DE1DA6"/>
    <w:rsid w:val="00DF2CBD"/>
    <w:rsid w:val="00E22B82"/>
    <w:rsid w:val="00E255EA"/>
    <w:rsid w:val="00E259DA"/>
    <w:rsid w:val="00E273EE"/>
    <w:rsid w:val="00E313D2"/>
    <w:rsid w:val="00E43A57"/>
    <w:rsid w:val="00E45AB8"/>
    <w:rsid w:val="00E5254D"/>
    <w:rsid w:val="00E62383"/>
    <w:rsid w:val="00E62928"/>
    <w:rsid w:val="00E65D35"/>
    <w:rsid w:val="00E75929"/>
    <w:rsid w:val="00E77205"/>
    <w:rsid w:val="00EA06EC"/>
    <w:rsid w:val="00EA14EC"/>
    <w:rsid w:val="00EA191E"/>
    <w:rsid w:val="00EA374E"/>
    <w:rsid w:val="00EB2133"/>
    <w:rsid w:val="00EB28B7"/>
    <w:rsid w:val="00EC154B"/>
    <w:rsid w:val="00EC17C5"/>
    <w:rsid w:val="00EC3CA7"/>
    <w:rsid w:val="00EC499A"/>
    <w:rsid w:val="00ED4738"/>
    <w:rsid w:val="00ED6162"/>
    <w:rsid w:val="00ED7890"/>
    <w:rsid w:val="00EE274B"/>
    <w:rsid w:val="00EE6421"/>
    <w:rsid w:val="00EF22E2"/>
    <w:rsid w:val="00EF27F0"/>
    <w:rsid w:val="00EF4142"/>
    <w:rsid w:val="00EF418F"/>
    <w:rsid w:val="00F03AD7"/>
    <w:rsid w:val="00F11580"/>
    <w:rsid w:val="00F16047"/>
    <w:rsid w:val="00F2041E"/>
    <w:rsid w:val="00F25B39"/>
    <w:rsid w:val="00F27FD2"/>
    <w:rsid w:val="00F31EFB"/>
    <w:rsid w:val="00F3334E"/>
    <w:rsid w:val="00F424FA"/>
    <w:rsid w:val="00F51B13"/>
    <w:rsid w:val="00F86BFA"/>
    <w:rsid w:val="00F87FDD"/>
    <w:rsid w:val="00F97D20"/>
    <w:rsid w:val="00FA28C9"/>
    <w:rsid w:val="00FA2B05"/>
    <w:rsid w:val="00FA6A5D"/>
    <w:rsid w:val="00FA7EC3"/>
    <w:rsid w:val="00FB0EE3"/>
    <w:rsid w:val="00FB275A"/>
    <w:rsid w:val="00FD7F0C"/>
    <w:rsid w:val="00FE0DC4"/>
    <w:rsid w:val="00FE578E"/>
    <w:rsid w:val="00FF3BAA"/>
    <w:rsid w:val="00FF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C384E4-5468-4AF3-B053-95212EB9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43890"/>
    <w:pPr>
      <w:widowControl w:val="0"/>
      <w:spacing w:after="0" w:line="240" w:lineRule="auto"/>
      <w:ind w:left="100" w:right="645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7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2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66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71889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F03AD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3AD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3A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D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A4389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022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301DED"/>
    <w:rPr>
      <w:b/>
      <w:bCs/>
    </w:rPr>
  </w:style>
  <w:style w:type="paragraph" w:customStyle="1" w:styleId="yiv3863163156msonormal">
    <w:name w:val="yiv3863163156msonormal"/>
    <w:basedOn w:val="Normal"/>
    <w:uiPriority w:val="99"/>
    <w:rsid w:val="00D3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yiv8126753144msonormal">
    <w:name w:val="yiv8126753144msonormal"/>
    <w:basedOn w:val="Normal"/>
    <w:rsid w:val="008D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FA6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A5D"/>
  </w:style>
  <w:style w:type="paragraph" w:styleId="Footer">
    <w:name w:val="footer"/>
    <w:basedOn w:val="Normal"/>
    <w:link w:val="FooterChar"/>
    <w:uiPriority w:val="99"/>
    <w:unhideWhenUsed/>
    <w:rsid w:val="00FA6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A5D"/>
  </w:style>
  <w:style w:type="paragraph" w:styleId="NormalWeb">
    <w:name w:val="Normal (Web)"/>
    <w:basedOn w:val="Normal"/>
    <w:uiPriority w:val="99"/>
    <w:unhideWhenUsed/>
    <w:rsid w:val="00EB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EB28B7"/>
    <w:pPr>
      <w:spacing w:after="200" w:line="276" w:lineRule="auto"/>
      <w:ind w:left="720"/>
      <w:contextualSpacing/>
    </w:pPr>
    <w:rPr>
      <w:lang w:val="en-GB"/>
    </w:rPr>
  </w:style>
  <w:style w:type="paragraph" w:customStyle="1" w:styleId="Default">
    <w:name w:val="Default"/>
    <w:uiPriority w:val="99"/>
    <w:rsid w:val="00EB28B7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66B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D59A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59A8"/>
    <w:rPr>
      <w:rFonts w:ascii="Calibri" w:hAnsi="Calibri"/>
      <w:szCs w:val="21"/>
    </w:rPr>
  </w:style>
  <w:style w:type="character" w:customStyle="1" w:styleId="textexposedshow">
    <w:name w:val="text_exposed_show"/>
    <w:basedOn w:val="DefaultParagraphFont"/>
    <w:rsid w:val="007B31AB"/>
  </w:style>
  <w:style w:type="paragraph" w:customStyle="1" w:styleId="ydp1ec245cdmsonormal">
    <w:name w:val="ydp1ec245cdmsonormal"/>
    <w:basedOn w:val="Normal"/>
    <w:rsid w:val="004B61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7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B053C-D98E-4C22-A0D5-93D8871C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1176</Words>
  <Characters>6707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Başlıq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Matanat Rasulova</dc:creator>
  <cp:keywords/>
  <dc:description/>
  <cp:lastModifiedBy>Media Specialist</cp:lastModifiedBy>
  <cp:revision>2</cp:revision>
  <cp:lastPrinted>2022-03-03T05:42:00Z</cp:lastPrinted>
  <dcterms:created xsi:type="dcterms:W3CDTF">2022-08-11T08:32:00Z</dcterms:created>
  <dcterms:modified xsi:type="dcterms:W3CDTF">2022-08-11T08:32:00Z</dcterms:modified>
</cp:coreProperties>
</file>